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41" w:rsidRPr="00204141" w:rsidRDefault="00204141" w:rsidP="00204141">
      <w:pPr>
        <w:spacing w:after="225" w:line="450" w:lineRule="atLeast"/>
        <w:outlineLvl w:val="0"/>
        <w:rPr>
          <w:rFonts w:ascii="Times New Roman" w:eastAsia="Times New Roman" w:hAnsi="Times New Roman" w:cs="Times New Roman"/>
          <w:color w:val="000000"/>
          <w:kern w:val="36"/>
          <w:sz w:val="42"/>
          <w:szCs w:val="42"/>
          <w:lang w:eastAsia="ru-RU"/>
        </w:rPr>
      </w:pPr>
      <w:r w:rsidRPr="00204141">
        <w:rPr>
          <w:rFonts w:ascii="Times New Roman" w:eastAsia="Times New Roman" w:hAnsi="Times New Roman" w:cs="Times New Roman"/>
          <w:color w:val="000000"/>
          <w:kern w:val="36"/>
          <w:sz w:val="42"/>
          <w:szCs w:val="42"/>
          <w:lang w:eastAsia="ru-RU"/>
        </w:rPr>
        <w:t>У</w:t>
      </w:r>
      <w:r>
        <w:rPr>
          <w:rFonts w:ascii="Times New Roman" w:eastAsia="Times New Roman" w:hAnsi="Times New Roman" w:cs="Times New Roman"/>
          <w:color w:val="000000"/>
          <w:kern w:val="36"/>
          <w:sz w:val="42"/>
          <w:szCs w:val="42"/>
          <w:lang w:eastAsia="ru-RU"/>
        </w:rPr>
        <w:t>країнська мова</w:t>
      </w:r>
      <w:bookmarkStart w:id="0" w:name="_GoBack"/>
      <w:bookmarkEnd w:id="0"/>
      <w:r w:rsidRPr="00204141">
        <w:rPr>
          <w:rFonts w:ascii="Times New Roman" w:eastAsia="Times New Roman" w:hAnsi="Times New Roman" w:cs="Times New Roman"/>
          <w:color w:val="000000"/>
          <w:kern w:val="36"/>
          <w:sz w:val="42"/>
          <w:szCs w:val="42"/>
          <w:lang w:eastAsia="ru-RU"/>
        </w:rPr>
        <w:t>: критерії оцінювання. 6–11 класи</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204141" w:rsidRPr="00204141" w:rsidRDefault="00204141" w:rsidP="00204141">
      <w:pPr>
        <w:pBdr>
          <w:bottom w:val="single" w:sz="6" w:space="0" w:color="F06E0F"/>
        </w:pBdr>
        <w:shd w:val="clear" w:color="auto" w:fill="FFFFFF"/>
        <w:spacing w:after="0" w:line="270" w:lineRule="atLeast"/>
        <w:outlineLvl w:val="1"/>
        <w:rPr>
          <w:rFonts w:ascii="Arial" w:eastAsia="Times New Roman" w:hAnsi="Arial" w:cs="Arial"/>
          <w:b/>
          <w:bCs/>
          <w:color w:val="F06E0F"/>
          <w:sz w:val="24"/>
          <w:szCs w:val="24"/>
          <w:lang w:eastAsia="ru-RU"/>
        </w:rPr>
      </w:pPr>
      <w:r w:rsidRPr="00204141">
        <w:rPr>
          <w:rFonts w:ascii="Arial" w:eastAsia="Times New Roman" w:hAnsi="Arial" w:cs="Arial"/>
          <w:b/>
          <w:bCs/>
          <w:color w:val="F06E0F"/>
          <w:sz w:val="24"/>
          <w:szCs w:val="24"/>
          <w:bdr w:val="none" w:sz="0" w:space="0" w:color="auto" w:frame="1"/>
          <w:lang w:eastAsia="ru-RU"/>
        </w:rPr>
        <w:t>Оцінювання мовленнєвої компетентності учнів</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І. Аудіювання (слухання й</w:t>
      </w:r>
      <w:r w:rsidRPr="00204141">
        <w:rPr>
          <w:rFonts w:ascii="Arial" w:eastAsia="Times New Roman" w:hAnsi="Arial" w:cs="Arial"/>
          <w:b/>
          <w:bCs/>
          <w:i/>
          <w:iCs/>
          <w:color w:val="000000"/>
          <w:sz w:val="21"/>
          <w:szCs w:val="21"/>
          <w:bdr w:val="none" w:sz="0" w:space="0" w:color="auto" w:frame="1"/>
          <w:lang w:eastAsia="ru-RU"/>
        </w:rPr>
        <w:softHyphen/>
        <w:t xml:space="preserve"> розуміння)</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i/>
          <w:iCs/>
          <w:color w:val="000000"/>
          <w:sz w:val="21"/>
          <w:szCs w:val="21"/>
          <w:bdr w:val="none" w:sz="0" w:space="0" w:color="auto" w:frame="1"/>
          <w:lang w:eastAsia="ru-RU"/>
        </w:rPr>
        <w:t> </w:t>
      </w:r>
      <w:r w:rsidRPr="00204141">
        <w:rPr>
          <w:rFonts w:ascii="Arial" w:eastAsia="Times New Roman" w:hAnsi="Arial" w:cs="Arial"/>
          <w:b/>
          <w:bCs/>
          <w:i/>
          <w:iCs/>
          <w:color w:val="000000"/>
          <w:sz w:val="21"/>
          <w:szCs w:val="21"/>
          <w:bdr w:val="none" w:sz="0" w:space="0" w:color="auto" w:frame="1"/>
          <w:lang w:eastAsia="ru-RU"/>
        </w:rPr>
        <w:t>ІІ. Читання</w:t>
      </w:r>
    </w:p>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Читання вголос</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Оцінюється здатність учнів:</w:t>
      </w:r>
    </w:p>
    <w:p w:rsidR="00204141" w:rsidRPr="00204141" w:rsidRDefault="00204141" w:rsidP="00204141">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демонструвати певний рівень розуміння прочитаного;</w:t>
      </w:r>
    </w:p>
    <w:p w:rsidR="00204141" w:rsidRPr="00204141" w:rsidRDefault="00204141" w:rsidP="00204141">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виявляти вміння читати з достатньою швидкістю, плавно, з гарною дикцією, відповідно до орфоепічних та інтонаційних норм;</w:t>
      </w:r>
    </w:p>
    <w:p w:rsidR="00204141" w:rsidRPr="00204141" w:rsidRDefault="00204141" w:rsidP="00204141">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виражати за допомогою темпу, тембру, гучності читання особливості змісту, стилю, авторський задум;</w:t>
      </w:r>
    </w:p>
    <w:p w:rsidR="00204141" w:rsidRPr="00204141" w:rsidRDefault="00204141" w:rsidP="00204141">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пристосовувати читання до особливостей слухачів (ступеня підготовки, зацікавленості певною темою тощо);</w:t>
      </w:r>
    </w:p>
    <w:p w:rsidR="00204141" w:rsidRPr="00204141" w:rsidRDefault="00204141" w:rsidP="00204141">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емоційно реагувати на прочитане;</w:t>
      </w:r>
    </w:p>
    <w:p w:rsidR="00204141" w:rsidRPr="00204141" w:rsidRDefault="00204141" w:rsidP="00204141">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знаходити в тексті незнайомі слова.</w:t>
      </w:r>
    </w:p>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Вимоги до оцінювання</w:t>
      </w:r>
    </w:p>
    <w:tbl>
      <w:tblPr>
        <w:tblW w:w="9370" w:type="dxa"/>
        <w:shd w:val="clear" w:color="auto" w:fill="FFFFFF"/>
        <w:tblCellMar>
          <w:left w:w="0" w:type="dxa"/>
          <w:right w:w="0" w:type="dxa"/>
        </w:tblCellMar>
        <w:tblLook w:val="04A0" w:firstRow="1" w:lastRow="0" w:firstColumn="1" w:lastColumn="0" w:noHBand="0" w:noVBand="1"/>
      </w:tblPr>
      <w:tblGrid>
        <w:gridCol w:w="1227"/>
        <w:gridCol w:w="731"/>
        <w:gridCol w:w="7412"/>
      </w:tblGrid>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Рівень</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Бали</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Характеристика читання</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w:t>
            </w:r>
            <w:r w:rsidRPr="00204141">
              <w:rPr>
                <w:rFonts w:ascii="Arial" w:eastAsia="Times New Roman" w:hAnsi="Arial" w:cs="Arial"/>
                <w:color w:val="666666"/>
                <w:sz w:val="17"/>
                <w:szCs w:val="17"/>
                <w:lang w:eastAsia="ru-RU"/>
              </w:rPr>
              <w:softHyphen/>
              <w:t>–3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4–</w:t>
            </w:r>
            <w:r w:rsidRPr="00204141">
              <w:rPr>
                <w:rFonts w:ascii="Arial" w:eastAsia="Times New Roman" w:hAnsi="Arial" w:cs="Arial"/>
                <w:color w:val="666666"/>
                <w:sz w:val="17"/>
                <w:szCs w:val="17"/>
                <w:lang w:eastAsia="ru-RU"/>
              </w:rPr>
              <w:softHyphen/>
              <w:t>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7</w:t>
            </w:r>
            <w:r w:rsidRPr="00204141">
              <w:rPr>
                <w:rFonts w:ascii="Arial" w:eastAsia="Times New Roman" w:hAnsi="Arial" w:cs="Arial"/>
                <w:color w:val="666666"/>
                <w:sz w:val="17"/>
                <w:szCs w:val="17"/>
                <w:lang w:eastAsia="ru-RU"/>
              </w:rPr>
              <w:softHyphen/>
              <w:t>–9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10-12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w:t>
            </w:r>
          </w:p>
        </w:tc>
      </w:tr>
    </w:tbl>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Читання мовчки</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Оцінюється здатність учнів:</w:t>
      </w:r>
    </w:p>
    <w:p w:rsidR="00204141" w:rsidRPr="00204141" w:rsidRDefault="00204141" w:rsidP="00204141">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читати незнайомий текст із належною швидкістю;</w:t>
      </w:r>
    </w:p>
    <w:p w:rsidR="00204141" w:rsidRPr="00204141" w:rsidRDefault="00204141" w:rsidP="00204141">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розуміти й запам’ятовувати після одного прочитання фактичний зміст;</w:t>
      </w:r>
    </w:p>
    <w:p w:rsidR="00204141" w:rsidRPr="00204141" w:rsidRDefault="00204141" w:rsidP="00204141">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визначати причинно-наслідкові зв’язки між частинами тексту;</w:t>
      </w:r>
    </w:p>
    <w:p w:rsidR="00204141" w:rsidRPr="00204141" w:rsidRDefault="00204141" w:rsidP="00204141">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відрізняти тему й ідею (основну думку) висловлювання;</w:t>
      </w:r>
    </w:p>
    <w:p w:rsidR="00204141" w:rsidRPr="00204141" w:rsidRDefault="00204141" w:rsidP="00204141">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lastRenderedPageBreak/>
        <w:t>спостерігати й виявляти ті засоби, за допомогою яких автор досягає мети;</w:t>
      </w:r>
    </w:p>
    <w:p w:rsidR="00204141" w:rsidRPr="00204141" w:rsidRDefault="00204141" w:rsidP="00204141">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знаходити в тексті незнайомі слова;</w:t>
      </w:r>
    </w:p>
    <w:p w:rsidR="00204141" w:rsidRPr="00204141" w:rsidRDefault="00204141" w:rsidP="00204141">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демонструвати різні види читання.</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ІІІ. Говоріння й письмо (діалогічне та монологічне мовлення)</w:t>
      </w:r>
    </w:p>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Діалогічне мовлення</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w:t>
      </w:r>
      <w:r w:rsidRPr="00204141">
        <w:rPr>
          <w:rFonts w:ascii="Arial" w:eastAsia="Times New Roman" w:hAnsi="Arial" w:cs="Arial"/>
          <w:color w:val="000000"/>
          <w:sz w:val="21"/>
          <w:szCs w:val="21"/>
          <w:lang w:eastAsia="ru-RU"/>
        </w:rPr>
        <w:softHyphen/>
        <w:t>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Вимоги до оцінювання діалогічного мовлення</w:t>
      </w:r>
    </w:p>
    <w:tbl>
      <w:tblPr>
        <w:tblW w:w="9370" w:type="dxa"/>
        <w:shd w:val="clear" w:color="auto" w:fill="FFFFFF"/>
        <w:tblCellMar>
          <w:left w:w="0" w:type="dxa"/>
          <w:right w:w="0" w:type="dxa"/>
        </w:tblCellMar>
        <w:tblLook w:val="04A0" w:firstRow="1" w:lastRow="0" w:firstColumn="1" w:lastColumn="0" w:noHBand="0" w:noVBand="1"/>
      </w:tblPr>
      <w:tblGrid>
        <w:gridCol w:w="1227"/>
        <w:gridCol w:w="7405"/>
        <w:gridCol w:w="738"/>
      </w:tblGrid>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Рівень</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Характеристика складених учнями діалогів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Бали</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w:t>
            </w:r>
            <w:r w:rsidRPr="00204141">
              <w:rPr>
                <w:rFonts w:ascii="Arial" w:eastAsia="Times New Roman" w:hAnsi="Arial" w:cs="Arial"/>
                <w:color w:val="666666"/>
                <w:sz w:val="17"/>
                <w:szCs w:val="17"/>
                <w:lang w:eastAsia="ru-RU"/>
              </w:rPr>
              <w:softHyphen/>
              <w:t>3</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4–6</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7</w:t>
            </w:r>
            <w:r w:rsidRPr="00204141">
              <w:rPr>
                <w:rFonts w:ascii="Arial" w:eastAsia="Times New Roman" w:hAnsi="Arial" w:cs="Arial"/>
                <w:color w:val="666666"/>
                <w:sz w:val="17"/>
                <w:szCs w:val="17"/>
                <w:lang w:eastAsia="ru-RU"/>
              </w:rPr>
              <w:softHyphen/>
              <w:t>–9</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вправно бере участь у діалозі на основі будь</w:t>
            </w:r>
            <w:r w:rsidRPr="00204141">
              <w:rPr>
                <w:rFonts w:ascii="Arial" w:eastAsia="Times New Roman" w:hAnsi="Arial" w:cs="Arial"/>
                <w:color w:val="666666"/>
                <w:sz w:val="17"/>
                <w:szCs w:val="17"/>
                <w:lang w:eastAsia="ru-RU"/>
              </w:rPr>
              <w:softHyphen/>
              <w:t>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10–</w:t>
            </w:r>
            <w:r w:rsidRPr="00204141">
              <w:rPr>
                <w:rFonts w:ascii="Arial" w:eastAsia="Times New Roman" w:hAnsi="Arial" w:cs="Arial"/>
                <w:color w:val="666666"/>
                <w:sz w:val="17"/>
                <w:szCs w:val="17"/>
                <w:lang w:eastAsia="ru-RU"/>
              </w:rPr>
              <w:softHyphen/>
              <w:t>12</w:t>
            </w:r>
          </w:p>
        </w:tc>
      </w:tr>
    </w:tbl>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Монологічне мовлення</w:t>
      </w:r>
    </w:p>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Говоріння (усні переказ і твір); письмо (письмові переказ і твір)</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lastRenderedPageBreak/>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204141" w:rsidRPr="00204141" w:rsidRDefault="00204141" w:rsidP="00204141">
      <w:pPr>
        <w:shd w:val="clear" w:color="auto" w:fill="FFFFFF"/>
        <w:spacing w:after="0" w:line="240" w:lineRule="auto"/>
        <w:jc w:val="center"/>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Вимоги до оцінювання монологічного мовлення</w:t>
      </w:r>
    </w:p>
    <w:tbl>
      <w:tblPr>
        <w:tblW w:w="9370" w:type="dxa"/>
        <w:shd w:val="clear" w:color="auto" w:fill="FFFFFF"/>
        <w:tblCellMar>
          <w:left w:w="0" w:type="dxa"/>
          <w:right w:w="0" w:type="dxa"/>
        </w:tblCellMar>
        <w:tblLook w:val="04A0" w:firstRow="1" w:lastRow="0" w:firstColumn="1" w:lastColumn="0" w:noHBand="0" w:noVBand="1"/>
      </w:tblPr>
      <w:tblGrid>
        <w:gridCol w:w="1234"/>
        <w:gridCol w:w="730"/>
        <w:gridCol w:w="3941"/>
        <w:gridCol w:w="1815"/>
        <w:gridCol w:w="1650"/>
      </w:tblGrid>
      <w:tr w:rsidR="00204141" w:rsidRPr="00204141" w:rsidTr="0020414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Рівень</w:t>
            </w:r>
          </w:p>
        </w:tc>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Бали</w:t>
            </w:r>
          </w:p>
        </w:tc>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Характеристика змісту виконаної роботи</w:t>
            </w:r>
          </w:p>
        </w:tc>
        <w:tc>
          <w:tcPr>
            <w:tcW w:w="0" w:type="auto"/>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Грамотність</w:t>
            </w:r>
          </w:p>
        </w:tc>
      </w:tr>
      <w:tr w:rsidR="00204141" w:rsidRPr="00204141" w:rsidTr="0020414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Припустима кількість орфографічних і пунктуаційних помилок</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jc w:val="center"/>
              <w:rPr>
                <w:rFonts w:ascii="Arial" w:eastAsia="Times New Roman" w:hAnsi="Arial" w:cs="Arial"/>
                <w:color w:val="666666"/>
                <w:sz w:val="17"/>
                <w:szCs w:val="17"/>
                <w:lang w:eastAsia="ru-RU"/>
              </w:rPr>
            </w:pPr>
            <w:r w:rsidRPr="00204141">
              <w:rPr>
                <w:rFonts w:ascii="Arial" w:eastAsia="Times New Roman" w:hAnsi="Arial" w:cs="Arial"/>
                <w:b/>
                <w:bCs/>
                <w:color w:val="666666"/>
                <w:sz w:val="17"/>
                <w:szCs w:val="17"/>
                <w:bdr w:val="none" w:sz="0" w:space="0" w:color="auto" w:frame="1"/>
                <w:lang w:eastAsia="ru-RU"/>
              </w:rPr>
              <w:t>Припустима кількість лексичних, граматичних і стилістичних помилок</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 </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(учениця)будує лише окремі не пов’язані між собою речення; бідне лексичне і граматичне оформлення роботи.</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15–</w:t>
            </w:r>
            <w:r w:rsidRPr="00204141">
              <w:rPr>
                <w:rFonts w:ascii="Arial" w:eastAsia="Times New Roman" w:hAnsi="Arial" w:cs="Arial"/>
                <w:color w:val="666666"/>
                <w:sz w:val="17"/>
                <w:szCs w:val="17"/>
                <w:lang w:eastAsia="ru-RU"/>
              </w:rPr>
              <w:softHyphen/>
              <w:t>16</w:t>
            </w:r>
          </w:p>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і більше</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 </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I. 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13</w:t>
            </w:r>
            <w:r w:rsidRPr="00204141">
              <w:rPr>
                <w:rFonts w:ascii="Arial" w:eastAsia="Times New Roman" w:hAnsi="Arial" w:cs="Arial"/>
                <w:color w:val="666666"/>
                <w:sz w:val="17"/>
                <w:szCs w:val="17"/>
                <w:lang w:eastAsia="ru-RU"/>
              </w:rPr>
              <w:softHyphen/>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9–</w:t>
            </w:r>
            <w:r w:rsidRPr="00204141">
              <w:rPr>
                <w:rFonts w:ascii="Arial" w:eastAsia="Times New Roman" w:hAnsi="Arial" w:cs="Arial"/>
                <w:color w:val="666666"/>
                <w:sz w:val="17"/>
                <w:szCs w:val="17"/>
                <w:lang w:eastAsia="ru-RU"/>
              </w:rPr>
              <w:softHyphen/>
              <w:t>10</w:t>
            </w:r>
          </w:p>
        </w:tc>
      </w:tr>
      <w:tr w:rsidR="00204141" w:rsidRPr="00204141" w:rsidTr="0020414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I. 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3</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11</w:t>
            </w:r>
            <w:r w:rsidRPr="00204141">
              <w:rPr>
                <w:rFonts w:ascii="Arial" w:eastAsia="Times New Roman" w:hAnsi="Arial" w:cs="Arial"/>
                <w:color w:val="666666"/>
                <w:sz w:val="17"/>
                <w:szCs w:val="17"/>
                <w:lang w:eastAsia="ru-RU"/>
              </w:rPr>
              <w:softHyphen/>
              <w:t>–12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 </w:t>
            </w:r>
          </w:p>
        </w:tc>
      </w:tr>
      <w:tr w:rsidR="00204141" w:rsidRPr="00204141" w:rsidTr="0020414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II. 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4</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9</w:t>
            </w:r>
            <w:r w:rsidRPr="00204141">
              <w:rPr>
                <w:rFonts w:ascii="Arial" w:eastAsia="Times New Roman" w:hAnsi="Arial" w:cs="Arial"/>
                <w:color w:val="666666"/>
                <w:sz w:val="17"/>
                <w:szCs w:val="17"/>
                <w:lang w:eastAsia="ru-RU"/>
              </w:rPr>
              <w:softHyphen/>
              <w:t>–10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 </w:t>
            </w:r>
          </w:p>
        </w:tc>
      </w:tr>
      <w:tr w:rsidR="00204141" w:rsidRPr="00204141" w:rsidTr="0020414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5</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7</w:t>
            </w:r>
            <w:r w:rsidRPr="00204141">
              <w:rPr>
                <w:rFonts w:ascii="Arial" w:eastAsia="Times New Roman" w:hAnsi="Arial" w:cs="Arial"/>
                <w:color w:val="666666"/>
                <w:sz w:val="17"/>
                <w:szCs w:val="17"/>
                <w:lang w:eastAsia="ru-RU"/>
              </w:rPr>
              <w:softHyphen/>
              <w:t>–8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7</w:t>
            </w:r>
            <w:r w:rsidRPr="00204141">
              <w:rPr>
                <w:rFonts w:ascii="Arial" w:eastAsia="Times New Roman" w:hAnsi="Arial" w:cs="Arial"/>
                <w:color w:val="666666"/>
                <w:sz w:val="17"/>
                <w:szCs w:val="17"/>
                <w:lang w:eastAsia="ru-RU"/>
              </w:rPr>
              <w:softHyphen/>
              <w:t>–8</w:t>
            </w:r>
          </w:p>
        </w:tc>
      </w:tr>
      <w:tr w:rsidR="00204141" w:rsidRPr="00204141" w:rsidTr="0020414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5</w:t>
            </w:r>
            <w:r w:rsidRPr="00204141">
              <w:rPr>
                <w:rFonts w:ascii="Arial" w:eastAsia="Times New Roman" w:hAnsi="Arial" w:cs="Arial"/>
                <w:color w:val="666666"/>
                <w:sz w:val="17"/>
                <w:szCs w:val="17"/>
                <w:lang w:eastAsia="ru-RU"/>
              </w:rPr>
              <w:softHyphen/>
              <w:t>–6</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 </w:t>
            </w:r>
          </w:p>
        </w:tc>
      </w:tr>
      <w:tr w:rsidR="00204141" w:rsidRPr="00204141" w:rsidTr="0020414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III. 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7</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 xml:space="preserve">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w:t>
            </w:r>
            <w:r w:rsidRPr="00204141">
              <w:rPr>
                <w:rFonts w:ascii="Arial" w:eastAsia="Times New Roman" w:hAnsi="Arial" w:cs="Arial"/>
                <w:color w:val="666666"/>
                <w:sz w:val="17"/>
                <w:szCs w:val="17"/>
                <w:lang w:eastAsia="ru-RU"/>
              </w:rPr>
              <w:lastRenderedPageBreak/>
              <w:t>користь  основної думки; потребує вдосконалення грамотність і збагачення засобами виразності активний словник.</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lastRenderedPageBreak/>
              <w:t>4</w:t>
            </w:r>
          </w:p>
        </w:tc>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5</w:t>
            </w:r>
            <w:r w:rsidRPr="00204141">
              <w:rPr>
                <w:rFonts w:ascii="Arial" w:eastAsia="Times New Roman" w:hAnsi="Arial" w:cs="Arial"/>
                <w:color w:val="666666"/>
                <w:sz w:val="17"/>
                <w:szCs w:val="17"/>
                <w:lang w:eastAsia="ru-RU"/>
              </w:rPr>
              <w:softHyphen/>
              <w:t>–6</w:t>
            </w:r>
          </w:p>
        </w:tc>
      </w:tr>
      <w:tr w:rsidR="00204141" w:rsidRPr="00204141" w:rsidTr="0020414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8</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3</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r>
      <w:tr w:rsidR="00204141" w:rsidRPr="00204141" w:rsidTr="0020414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9</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1+1 (негруба)</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r>
      <w:tr w:rsidR="00204141" w:rsidRPr="00204141" w:rsidTr="0020414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IV. 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10</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w:t>
            </w:r>
            <w:r w:rsidRPr="00204141">
              <w:rPr>
                <w:rFonts w:ascii="Arial" w:eastAsia="Times New Roman" w:hAnsi="Arial" w:cs="Arial"/>
                <w:color w:val="666666"/>
                <w:sz w:val="17"/>
                <w:szCs w:val="17"/>
                <w:lang w:eastAsia="ru-RU"/>
              </w:rPr>
              <w:softHyphen/>
              <w:t xml:space="preserve">фразеологічний словник, граматичну </w:t>
            </w:r>
            <w:proofErr w:type="gramStart"/>
            <w:r w:rsidRPr="00204141">
              <w:rPr>
                <w:rFonts w:ascii="Arial" w:eastAsia="Times New Roman" w:hAnsi="Arial" w:cs="Arial"/>
                <w:color w:val="666666"/>
                <w:sz w:val="17"/>
                <w:szCs w:val="17"/>
                <w:lang w:eastAsia="ru-RU"/>
              </w:rPr>
              <w:t>правильність;  дотримується</w:t>
            </w:r>
            <w:proofErr w:type="gramEnd"/>
            <w:r w:rsidRPr="00204141">
              <w:rPr>
                <w:rFonts w:ascii="Arial" w:eastAsia="Times New Roman" w:hAnsi="Arial" w:cs="Arial"/>
                <w:color w:val="666666"/>
                <w:sz w:val="17"/>
                <w:szCs w:val="17"/>
                <w:lang w:eastAsia="ru-RU"/>
              </w:rPr>
              <w:t xml:space="preserve"> стильової єдності й виразності тексту. У роботі бракує засобів мовної виразності.</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3</w:t>
            </w:r>
          </w:p>
        </w:tc>
      </w:tr>
      <w:tr w:rsidR="00204141" w:rsidRPr="00204141" w:rsidTr="0020414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11</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w:t>
            </w:r>
            <w:r w:rsidRPr="00204141">
              <w:rPr>
                <w:rFonts w:ascii="Arial" w:eastAsia="Times New Roman" w:hAnsi="Arial" w:cs="Arial"/>
                <w:color w:val="666666"/>
                <w:sz w:val="17"/>
                <w:szCs w:val="17"/>
                <w:lang w:eastAsia="ru-RU"/>
              </w:rPr>
              <w:softHyphen/>
              <w:t>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 (негруба)</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2</w:t>
            </w:r>
          </w:p>
        </w:tc>
      </w:tr>
      <w:tr w:rsidR="00204141" w:rsidRPr="00204141" w:rsidTr="0020414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12</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w:t>
            </w:r>
            <w:r w:rsidRPr="00204141">
              <w:rPr>
                <w:rFonts w:ascii="Arial" w:eastAsia="Times New Roman" w:hAnsi="Arial" w:cs="Arial"/>
                <w:color w:val="666666"/>
                <w:sz w:val="17"/>
                <w:szCs w:val="17"/>
                <w:lang w:eastAsia="ru-RU"/>
              </w:rPr>
              <w:softHyphen/>
              <w:t>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w:t>
            </w:r>
          </w:p>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Робота відзначається багатством слововживання, граматичною правильністю й різноманітністю, стилістичною довершеністю.</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04141" w:rsidRPr="00204141" w:rsidRDefault="00204141" w:rsidP="00204141">
            <w:pPr>
              <w:spacing w:after="0" w:line="240" w:lineRule="auto"/>
              <w:rPr>
                <w:rFonts w:ascii="Arial" w:eastAsia="Times New Roman" w:hAnsi="Arial" w:cs="Arial"/>
                <w:color w:val="666666"/>
                <w:sz w:val="17"/>
                <w:szCs w:val="17"/>
                <w:lang w:eastAsia="ru-RU"/>
              </w:rPr>
            </w:pPr>
            <w:r w:rsidRPr="00204141">
              <w:rPr>
                <w:rFonts w:ascii="Arial" w:eastAsia="Times New Roman" w:hAnsi="Arial" w:cs="Arial"/>
                <w:color w:val="666666"/>
                <w:sz w:val="17"/>
                <w:szCs w:val="17"/>
                <w:lang w:eastAsia="ru-RU"/>
              </w:rPr>
              <w:t>1</w:t>
            </w:r>
          </w:p>
        </w:tc>
      </w:tr>
    </w:tbl>
    <w:p w:rsidR="00204141" w:rsidRPr="00204141" w:rsidRDefault="00204141" w:rsidP="00204141">
      <w:pPr>
        <w:pBdr>
          <w:bottom w:val="single" w:sz="6" w:space="0" w:color="F06E0F"/>
        </w:pBdr>
        <w:shd w:val="clear" w:color="auto" w:fill="FFFFFF"/>
        <w:spacing w:after="0" w:line="270" w:lineRule="atLeast"/>
        <w:outlineLvl w:val="1"/>
        <w:rPr>
          <w:rFonts w:ascii="Arial" w:eastAsia="Times New Roman" w:hAnsi="Arial" w:cs="Arial"/>
          <w:b/>
          <w:bCs/>
          <w:color w:val="F06E0F"/>
          <w:sz w:val="24"/>
          <w:szCs w:val="24"/>
          <w:lang w:eastAsia="ru-RU"/>
        </w:rPr>
      </w:pPr>
      <w:r w:rsidRPr="00204141">
        <w:rPr>
          <w:rFonts w:ascii="Arial" w:eastAsia="Times New Roman" w:hAnsi="Arial" w:cs="Arial"/>
          <w:b/>
          <w:bCs/>
          <w:color w:val="F06E0F"/>
          <w:sz w:val="24"/>
          <w:szCs w:val="24"/>
          <w:bdr w:val="none" w:sz="0" w:space="0" w:color="auto" w:frame="1"/>
          <w:lang w:eastAsia="ru-RU"/>
        </w:rPr>
        <w:t>Оцінювання мовної компетентності учнів</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ІV. Оцінювання знань з мови й мовних умінь</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lastRenderedPageBreak/>
        <w:t xml:space="preserve">У процесі навчання української мови та мов національних меншин застосовують такі види </w:t>
      </w:r>
      <w:proofErr w:type="gramStart"/>
      <w:r w:rsidRPr="00204141">
        <w:rPr>
          <w:rFonts w:ascii="Arial" w:eastAsia="Times New Roman" w:hAnsi="Arial" w:cs="Arial"/>
          <w:color w:val="000000"/>
          <w:sz w:val="21"/>
          <w:szCs w:val="21"/>
          <w:lang w:eastAsia="ru-RU"/>
        </w:rPr>
        <w:t>контролю:  поточний</w:t>
      </w:r>
      <w:proofErr w:type="gramEnd"/>
      <w:r w:rsidRPr="00204141">
        <w:rPr>
          <w:rFonts w:ascii="Arial" w:eastAsia="Times New Roman" w:hAnsi="Arial" w:cs="Arial"/>
          <w:color w:val="000000"/>
          <w:sz w:val="21"/>
          <w:szCs w:val="21"/>
          <w:lang w:eastAsia="ru-RU"/>
        </w:rPr>
        <w:t>, тематичний, семестровий, річний і державна підсумкова атестація.</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i/>
          <w:iCs/>
          <w:color w:val="000000"/>
          <w:sz w:val="21"/>
          <w:szCs w:val="21"/>
          <w:bdr w:val="none" w:sz="0" w:space="0" w:color="auto" w:frame="1"/>
          <w:lang w:eastAsia="ru-RU"/>
        </w:rPr>
        <w:t>Поточне оцінювання </w:t>
      </w:r>
      <w:r w:rsidRPr="00204141">
        <w:rPr>
          <w:rFonts w:ascii="Arial" w:eastAsia="Times New Roman" w:hAnsi="Arial" w:cs="Arial"/>
          <w:color w:val="000000"/>
          <w:sz w:val="21"/>
          <w:szCs w:val="21"/>
          <w:lang w:eastAsia="ru-RU"/>
        </w:rPr>
        <w:t>розглядаємо як обов’язковий компонент процесу оволодіння учнями навчальним матеріалом уроку. Поточний конт</w:t>
      </w:r>
      <w:r w:rsidRPr="00204141">
        <w:rPr>
          <w:rFonts w:ascii="Arial" w:eastAsia="Times New Roman" w:hAnsi="Arial" w:cs="Arial"/>
          <w:color w:val="000000"/>
          <w:sz w:val="21"/>
          <w:szCs w:val="21"/>
          <w:lang w:eastAsia="ru-RU"/>
        </w:rPr>
        <w:softHyphen/>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i/>
          <w:iCs/>
          <w:color w:val="000000"/>
          <w:sz w:val="21"/>
          <w:szCs w:val="21"/>
          <w:bdr w:val="none" w:sz="0" w:space="0" w:color="auto" w:frame="1"/>
          <w:lang w:eastAsia="ru-RU"/>
        </w:rPr>
        <w:t>Для контрольної перевірки </w:t>
      </w:r>
      <w:r w:rsidRPr="00204141">
        <w:rPr>
          <w:rFonts w:ascii="Arial" w:eastAsia="Times New Roman" w:hAnsi="Arial" w:cs="Arial"/>
          <w:color w:val="000000"/>
          <w:sz w:val="21"/>
          <w:szCs w:val="21"/>
          <w:lang w:eastAsia="ru-RU"/>
        </w:rPr>
        <w:t>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w:t>
      </w:r>
      <w:r w:rsidRPr="00204141">
        <w:rPr>
          <w:rFonts w:ascii="Arial" w:eastAsia="Times New Roman" w:hAnsi="Arial" w:cs="Arial"/>
          <w:color w:val="000000"/>
          <w:sz w:val="21"/>
          <w:szCs w:val="21"/>
          <w:lang w:eastAsia="ru-RU"/>
        </w:rPr>
        <w:softHyphen/>
        <w:t>ролю є вибрані учнями правильні варіанти виконання </w:t>
      </w:r>
      <w:r w:rsidRPr="00204141">
        <w:rPr>
          <w:rFonts w:ascii="Arial" w:eastAsia="Times New Roman" w:hAnsi="Arial" w:cs="Arial"/>
          <w:i/>
          <w:iCs/>
          <w:color w:val="000000"/>
          <w:sz w:val="21"/>
          <w:szCs w:val="21"/>
          <w:bdr w:val="none" w:sz="0" w:space="0" w:color="auto" w:frame="1"/>
          <w:lang w:eastAsia="ru-RU"/>
        </w:rPr>
        <w:t>завдань тестового характеру й самостійно дібрані приклади.</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 xml:space="preserve">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w:t>
      </w:r>
      <w:proofErr w:type="gramStart"/>
      <w:r w:rsidRPr="00204141">
        <w:rPr>
          <w:rFonts w:ascii="Arial" w:eastAsia="Times New Roman" w:hAnsi="Arial" w:cs="Arial"/>
          <w:color w:val="000000"/>
          <w:sz w:val="21"/>
          <w:szCs w:val="21"/>
          <w:lang w:eastAsia="ru-RU"/>
        </w:rPr>
        <w:t>речення,  добираючи</w:t>
      </w:r>
      <w:proofErr w:type="gramEnd"/>
      <w:r w:rsidRPr="00204141">
        <w:rPr>
          <w:rFonts w:ascii="Arial" w:eastAsia="Times New Roman" w:hAnsi="Arial" w:cs="Arial"/>
          <w:color w:val="000000"/>
          <w:sz w:val="21"/>
          <w:szCs w:val="21"/>
          <w:lang w:eastAsia="ru-RU"/>
        </w:rPr>
        <w:t xml:space="preserve">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Тематичну оцінку виставляють на підставі поточних оцінок і з урахуванням контрольної (тестової) роботи з мовної теми.</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i/>
          <w:iCs/>
          <w:color w:val="000000"/>
          <w:sz w:val="21"/>
          <w:szCs w:val="21"/>
          <w:bdr w:val="none" w:sz="0" w:space="0" w:color="auto" w:frame="1"/>
          <w:lang w:eastAsia="ru-RU"/>
        </w:rPr>
        <w:t>Семестровий</w:t>
      </w:r>
      <w:r w:rsidRPr="00204141">
        <w:rPr>
          <w:rFonts w:ascii="Arial" w:eastAsia="Times New Roman" w:hAnsi="Arial" w:cs="Arial"/>
          <w:color w:val="000000"/>
          <w:sz w:val="21"/>
          <w:szCs w:val="21"/>
          <w:lang w:eastAsia="ru-RU"/>
        </w:rPr>
        <w:t> бал виставляють на основі тематичних оцінок й обов’язкових робіт із різних видів мовленнєвої діяльності й правопису з </w:t>
      </w:r>
      <w:r w:rsidRPr="00204141">
        <w:rPr>
          <w:rFonts w:ascii="Arial" w:eastAsia="Times New Roman" w:hAnsi="Arial" w:cs="Arial"/>
          <w:i/>
          <w:iCs/>
          <w:color w:val="000000"/>
          <w:sz w:val="21"/>
          <w:szCs w:val="21"/>
          <w:bdr w:val="none" w:sz="0" w:space="0" w:color="auto" w:frame="1"/>
          <w:lang w:eastAsia="ru-RU"/>
        </w:rPr>
        <w:t>урахуванням рівня сформованості навичок учня працювати самостійно й у колективі. Річний</w:t>
      </w:r>
      <w:r w:rsidRPr="00204141">
        <w:rPr>
          <w:rFonts w:ascii="Arial" w:eastAsia="Times New Roman" w:hAnsi="Arial" w:cs="Arial"/>
          <w:color w:val="000000"/>
          <w:sz w:val="21"/>
          <w:szCs w:val="21"/>
          <w:lang w:eastAsia="ru-RU"/>
        </w:rPr>
        <w:t> бал виставляють на основі семестрових балів.</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b/>
          <w:bCs/>
          <w:i/>
          <w:iCs/>
          <w:color w:val="000000"/>
          <w:sz w:val="21"/>
          <w:szCs w:val="21"/>
          <w:bdr w:val="none" w:sz="0" w:space="0" w:color="auto" w:frame="1"/>
          <w:lang w:eastAsia="ru-RU"/>
        </w:rPr>
        <w:t>V. Оцінювання правописної компетентності учнів</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w:t>
      </w:r>
    </w:p>
    <w:p w:rsidR="00204141" w:rsidRPr="00204141" w:rsidRDefault="00204141" w:rsidP="00204141">
      <w:pPr>
        <w:shd w:val="clear" w:color="auto" w:fill="FFFFFF"/>
        <w:spacing w:after="210" w:line="240" w:lineRule="auto"/>
        <w:rPr>
          <w:rFonts w:ascii="Arial" w:eastAsia="Times New Roman" w:hAnsi="Arial" w:cs="Arial"/>
          <w:color w:val="000000"/>
          <w:sz w:val="21"/>
          <w:szCs w:val="21"/>
          <w:lang w:eastAsia="ru-RU"/>
        </w:rPr>
      </w:pPr>
      <w:r w:rsidRPr="00204141">
        <w:rPr>
          <w:rFonts w:ascii="Arial" w:eastAsia="Times New Roman" w:hAnsi="Arial" w:cs="Arial"/>
          <w:color w:val="000000"/>
          <w:sz w:val="21"/>
          <w:szCs w:val="21"/>
          <w:lang w:eastAsia="ru-RU"/>
        </w:rPr>
        <w:t xml:space="preserve">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w:t>
      </w:r>
      <w:proofErr w:type="gramStart"/>
      <w:r w:rsidRPr="00204141">
        <w:rPr>
          <w:rFonts w:ascii="Arial" w:eastAsia="Times New Roman" w:hAnsi="Arial" w:cs="Arial"/>
          <w:color w:val="000000"/>
          <w:sz w:val="21"/>
          <w:szCs w:val="21"/>
          <w:lang w:eastAsia="ru-RU"/>
        </w:rPr>
        <w:t>у колонку</w:t>
      </w:r>
      <w:proofErr w:type="gramEnd"/>
      <w:r w:rsidRPr="00204141">
        <w:rPr>
          <w:rFonts w:ascii="Arial" w:eastAsia="Times New Roman" w:hAnsi="Arial" w:cs="Arial"/>
          <w:color w:val="000000"/>
          <w:sz w:val="21"/>
          <w:szCs w:val="21"/>
          <w:lang w:eastAsia="ru-RU"/>
        </w:rPr>
        <w:t xml:space="preserve"> без дати й ураховують у найближчу тематичну. Повторне оцінювання всіх видів мовленнєвої діяльності не проводять.</w:t>
      </w:r>
    </w:p>
    <w:p w:rsidR="00204141" w:rsidRPr="00204141" w:rsidRDefault="00204141" w:rsidP="00204141">
      <w:pPr>
        <w:shd w:val="clear" w:color="auto" w:fill="FFFFFF"/>
        <w:spacing w:after="0" w:line="240" w:lineRule="auto"/>
        <w:rPr>
          <w:rFonts w:ascii="Arial" w:eastAsia="Times New Roman" w:hAnsi="Arial" w:cs="Arial"/>
          <w:color w:val="000000"/>
          <w:sz w:val="21"/>
          <w:szCs w:val="21"/>
          <w:lang w:eastAsia="ru-RU"/>
        </w:rPr>
      </w:pPr>
      <w:r w:rsidRPr="00204141">
        <w:rPr>
          <w:rFonts w:ascii="Arial" w:eastAsia="Times New Roman" w:hAnsi="Arial" w:cs="Arial"/>
          <w:i/>
          <w:iCs/>
          <w:color w:val="000000"/>
          <w:sz w:val="21"/>
          <w:szCs w:val="21"/>
          <w:bdr w:val="none" w:sz="0" w:space="0" w:color="auto" w:frame="1"/>
          <w:lang w:eastAsia="ru-RU"/>
        </w:rPr>
        <w:t>Складено на підставі </w:t>
      </w:r>
      <w:hyperlink r:id="rId5" w:history="1">
        <w:r w:rsidRPr="00204141">
          <w:rPr>
            <w:rFonts w:ascii="Arial" w:eastAsia="Times New Roman" w:hAnsi="Arial" w:cs="Arial"/>
            <w:i/>
            <w:iCs/>
            <w:color w:val="8C8282"/>
            <w:sz w:val="21"/>
            <w:szCs w:val="21"/>
            <w:bdr w:val="none" w:sz="0" w:space="0" w:color="auto" w:frame="1"/>
            <w:lang w:eastAsia="ru-RU"/>
          </w:rPr>
          <w:t>наказу</w:t>
        </w:r>
      </w:hyperlink>
      <w:r w:rsidRPr="00204141">
        <w:rPr>
          <w:rFonts w:ascii="Arial" w:eastAsia="Times New Roman" w:hAnsi="Arial" w:cs="Arial"/>
          <w:i/>
          <w:iCs/>
          <w:color w:val="000000"/>
          <w:sz w:val="21"/>
          <w:szCs w:val="21"/>
          <w:bdr w:val="none" w:sz="0" w:space="0" w:color="auto" w:frame="1"/>
          <w:lang w:eastAsia="ru-RU"/>
        </w:rPr>
        <w:t> МОН №1222 від 21.08.2013 «Про затвердження орієнтовних вимог оцінювання  навчальних досягнень учнів із базових дисциплін у системі загальної середньої освіти».</w:t>
      </w:r>
    </w:p>
    <w:p w:rsidR="008921E5" w:rsidRDefault="008921E5"/>
    <w:sectPr w:rsidR="0089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4B46"/>
    <w:multiLevelType w:val="multilevel"/>
    <w:tmpl w:val="EC74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05EB6"/>
    <w:multiLevelType w:val="multilevel"/>
    <w:tmpl w:val="8026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27"/>
    <w:rsid w:val="00204141"/>
    <w:rsid w:val="008921E5"/>
    <w:rsid w:val="00BB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5015"/>
  <w15:chartTrackingRefBased/>
  <w15:docId w15:val="{13CA3842-FE0E-4D39-8AFF-86D57B09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Ser_osv/36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2</cp:revision>
  <dcterms:created xsi:type="dcterms:W3CDTF">2023-09-27T08:05:00Z</dcterms:created>
  <dcterms:modified xsi:type="dcterms:W3CDTF">2023-09-27T08:06:00Z</dcterms:modified>
</cp:coreProperties>
</file>