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1F" w:rsidRPr="00580E1F" w:rsidRDefault="00580E1F" w:rsidP="00580E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881A"/>
          <w:kern w:val="36"/>
          <w:sz w:val="48"/>
          <w:szCs w:val="48"/>
          <w:lang w:eastAsia="ru-RU"/>
        </w:rPr>
      </w:pPr>
      <w:r w:rsidRPr="00580E1F">
        <w:rPr>
          <w:rFonts w:ascii="Arial" w:eastAsia="Times New Roman" w:hAnsi="Arial" w:cs="Arial"/>
          <w:b/>
          <w:bCs/>
          <w:color w:val="0E60C6"/>
          <w:kern w:val="36"/>
          <w:sz w:val="48"/>
          <w:szCs w:val="48"/>
          <w:lang w:eastAsia="ru-RU"/>
        </w:rPr>
        <w:t>АКАДЕМІЧНА ДОБРОЧЕСНІСТЬ В ОСВІТНЬОМУ ПРОЦЕСІ</w:t>
      </w:r>
    </w:p>
    <w:p w:rsidR="00580E1F" w:rsidRPr="00580E1F" w:rsidRDefault="00580E1F" w:rsidP="0058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учасниками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актуалізувалося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прийняттям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Закону «Про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започаткувало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новий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напрямок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нашій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Просвітницька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необхідності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батьків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є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педагогічним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досвідом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нас,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однак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вже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маємо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певні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успішн</w:t>
      </w:r>
      <w:proofErr w:type="gram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напрацювання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цього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напрямку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цьому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доброчесному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розділі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сайту Ви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ознайомитесь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gram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нашим</w:t>
      </w:r>
      <w:proofErr w:type="gram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досвідом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переглянете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інтерактивної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інформаційно-комунікаційної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взаємодії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матимете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змогу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порівняти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формування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нашій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своїх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закладах.</w:t>
      </w:r>
    </w:p>
    <w:p w:rsidR="00580E1F" w:rsidRPr="00580E1F" w:rsidRDefault="00580E1F" w:rsidP="00580E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881A"/>
          <w:kern w:val="36"/>
          <w:sz w:val="48"/>
          <w:szCs w:val="48"/>
          <w:lang w:eastAsia="ru-RU"/>
        </w:rPr>
      </w:pPr>
      <w:r w:rsidRPr="00580E1F">
        <w:rPr>
          <w:rFonts w:ascii="Arial" w:eastAsia="Times New Roman" w:hAnsi="Arial" w:cs="Arial"/>
          <w:b/>
          <w:bCs/>
          <w:color w:val="0E60C6"/>
          <w:kern w:val="36"/>
          <w:sz w:val="48"/>
          <w:szCs w:val="48"/>
          <w:lang w:eastAsia="ru-RU"/>
        </w:rPr>
        <w:t>АКАДЕМІЧНА ДОБРОЧЕСНІСТЬ.                             ЩО ЦЕ</w:t>
      </w:r>
      <w:proofErr w:type="gramStart"/>
      <w:r w:rsidRPr="00580E1F">
        <w:rPr>
          <w:rFonts w:ascii="Arial" w:eastAsia="Times New Roman" w:hAnsi="Arial" w:cs="Arial"/>
          <w:b/>
          <w:bCs/>
          <w:color w:val="0E60C6"/>
          <w:kern w:val="36"/>
          <w:sz w:val="48"/>
          <w:szCs w:val="48"/>
          <w:lang w:eastAsia="ru-RU"/>
        </w:rPr>
        <w:t xml:space="preserve"> ?</w:t>
      </w:r>
      <w:proofErr w:type="gramEnd"/>
      <w:r w:rsidRPr="00580E1F">
        <w:rPr>
          <w:rFonts w:ascii="Arial" w:eastAsia="Times New Roman" w:hAnsi="Arial" w:cs="Arial"/>
          <w:b/>
          <w:bCs/>
          <w:color w:val="0E60C6"/>
          <w:kern w:val="36"/>
          <w:sz w:val="48"/>
          <w:szCs w:val="48"/>
          <w:lang w:eastAsia="ru-RU"/>
        </w:rPr>
        <w:t>                        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59"/>
          <w:szCs w:val="59"/>
          <w:lang w:eastAsia="ru-RU"/>
        </w:rPr>
        <w:t>ПОГЛЯД ЗДОБУВАЧІВ ОСВІТИ</w:t>
      </w:r>
    </w:p>
    <w:p w:rsidR="00580E1F" w:rsidRPr="00580E1F" w:rsidRDefault="00580E1F" w:rsidP="00580E1F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Академічна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таке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плагіат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? Як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уникнути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з такими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запитаннями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звернулись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наших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старших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класів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кореспонденти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гуртка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history="1"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 xml:space="preserve">«Школа </w:t>
        </w:r>
        <w:proofErr w:type="spellStart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>юних</w:t>
        </w:r>
        <w:proofErr w:type="spellEnd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 xml:space="preserve"> </w:t>
        </w:r>
        <w:proofErr w:type="spellStart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>журналі</w:t>
        </w:r>
        <w:proofErr w:type="gramStart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>ст</w:t>
        </w:r>
        <w:proofErr w:type="gramEnd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>ів</w:t>
        </w:r>
        <w:proofErr w:type="spellEnd"/>
        <w:r w:rsidRPr="00580E1F">
          <w:rPr>
            <w:rFonts w:ascii="Times New Roman" w:eastAsia="Times New Roman" w:hAnsi="Times New Roman" w:cs="Times New Roman"/>
            <w:b/>
            <w:bCs/>
            <w:color w:val="0E60C6"/>
            <w:lang w:eastAsia="ru-RU"/>
          </w:rPr>
          <w:t>»</w:t>
        </w:r>
      </w:hyperlink>
      <w:r w:rsidRPr="00580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нагальне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питання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ми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ставимо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пріоритет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нашої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різними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засобами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відеорепортажів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просвітницьких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популяризуємо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розтлумачуємо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серед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батьків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колег-педагогів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причини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пропонованому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Вам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близько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двадцяти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ізних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класів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педагоги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дають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відповіді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обмірковують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плагіату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визначають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шляхи як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уникнути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Даний вид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освітньо-виховної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позаурочної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дає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можливість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сформувати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глядачів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необхідне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уявлення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ту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іншу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складову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даному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академічну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Адже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сучасні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читають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проте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дуже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багато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дивляться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Враховуючи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розробили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зняли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ряд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відеороликі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важливі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аспекти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навчання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суспільного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життя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доступній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розказують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дітям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безпосередньої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самих про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ці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аспекти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відеоепізоди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зняті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перерв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завершення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уроків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позаурочної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без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додаткової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підготовки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в спонтанному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режимі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тому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відповіді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безпосередніми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відображають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реальне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розуміння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необхідності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навчанні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житті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Дані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відеоматеріали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складовою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частиною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наскрізного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виховного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так як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ґрунтуються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проєктній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залучена велика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ізних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класів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проєктна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є основою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побудови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виховного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нашої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Загалом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вся робота 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"https://www.scl11.in.ua/%d0%b4%d1%96%d1%8f%d0%bb%d1%8c%d0%bd%d1%96%d1%81%d1%82%d1%8c/%d1%88%d0%ba%d0%be%d0%bb%d0%b0-%d1%8e%d0%bd%d0%b8%d1%85-%d0%b6%d1%83%d1%80%d0%bd%d0%b0%d0%bb%d1%96%d1%81%d1%82%d1%96%d0%b2/" </w:instrText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юних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журналі</w:t>
      </w:r>
      <w:proofErr w:type="gram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ст</w:t>
      </w:r>
      <w:proofErr w:type="gram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є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невід'ємною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складовою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інноваційної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організаційної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нашого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закладу.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Демонструє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діяльність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освітніх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виховних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визначених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законодавством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Статутом,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дає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можливість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батькам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простежити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участю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своєї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популяризує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роботу закладу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мікрорайону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колег-педагогі</w:t>
      </w:r>
      <w:proofErr w:type="gram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580E1F" w:rsidRPr="00580E1F" w:rsidRDefault="00580E1F" w:rsidP="00580E1F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EC201B" wp14:editId="37986B46">
            <wp:extent cx="6667500" cy="3762375"/>
            <wp:effectExtent l="0" t="0" r="0" b="9525"/>
            <wp:docPr id="1" name="Рисунок 1" descr="https://zosh11seminar.webnode.com.ua/_files/200000041-a73a8a73aa/700/%D0%B0%D0%B47.jpg?ph=92293b4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osh11seminar.webnode.com.ua/_files/200000041-a73a8a73aa/700/%D0%B0%D0%B47.jpg?ph=92293b4bc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580E1F" w:rsidRPr="00580E1F" w:rsidRDefault="00580E1F" w:rsidP="00580E1F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7B8C3" wp14:editId="1AA80FD9">
            <wp:extent cx="6667500" cy="3771900"/>
            <wp:effectExtent l="0" t="0" r="0" b="0"/>
            <wp:docPr id="2" name="Рисунок 2" descr="https://zosh11seminar.webnode.com.ua/_files/200000103-629d4629d7/700/%D0%B4%D0%BE%D0%B1%D1%80%D0%BE%D1%87%D0%B5%D1%81%D0%BD%D1%8B%D1%81%D1%82%D1%8C.jpg?ph=92293b4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osh11seminar.webnode.com.ua/_files/200000103-629d4629d7/700/%D0%B4%D0%BE%D0%B1%D1%80%D0%BE%D1%87%D0%B5%D1%81%D0%BD%D1%8B%D1%81%D1%82%D1%8C.jpg?ph=92293b4b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1F" w:rsidRPr="00580E1F" w:rsidRDefault="00580E1F" w:rsidP="00580E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881A"/>
          <w:kern w:val="36"/>
          <w:sz w:val="48"/>
          <w:szCs w:val="48"/>
          <w:lang w:eastAsia="ru-RU"/>
        </w:rPr>
      </w:pPr>
      <w:r w:rsidRPr="00580E1F">
        <w:rPr>
          <w:rFonts w:ascii="Arial" w:eastAsia="Times New Roman" w:hAnsi="Arial" w:cs="Arial"/>
          <w:b/>
          <w:bCs/>
          <w:color w:val="0E60C6"/>
          <w:kern w:val="36"/>
          <w:sz w:val="59"/>
          <w:szCs w:val="59"/>
          <w:lang w:eastAsia="ru-RU"/>
        </w:rPr>
        <w:t>АКАДЕМІЧНА ДОБРОЧЕСНІСТЬ, ЯК ОРІЄНТИР                УСПІШНОСТ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59"/>
          <w:szCs w:val="59"/>
          <w:lang w:eastAsia="ru-RU"/>
        </w:rPr>
        <w:lastRenderedPageBreak/>
        <w:t>І ЗДОБУВАЧІВ ОСВІТИ        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42"/>
          <w:szCs w:val="42"/>
          <w:lang w:eastAsia="ru-RU"/>
        </w:rPr>
        <w:t>ІНТЕРАКТИВНЕ ЗАНЯТТЯ</w:t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580E1F" w:rsidRPr="00580E1F" w:rsidRDefault="00580E1F" w:rsidP="00580E1F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47FFA" wp14:editId="582E790E">
            <wp:extent cx="6667500" cy="3743325"/>
            <wp:effectExtent l="0" t="0" r="0" b="9525"/>
            <wp:docPr id="3" name="Рисунок 3" descr="https://zosh11seminar.webnode.com.ua/_files/200000036-4751b4751d/700/%D0%B0%D0%B43.jpg?ph=92293b4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osh11seminar.webnode.com.ua/_files/200000036-4751b4751d/700/%D0%B0%D0%B43.jpg?ph=92293b4bc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580E1F" w:rsidRPr="00580E1F" w:rsidRDefault="00580E1F" w:rsidP="00580E1F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31481" wp14:editId="4DA64D3D">
            <wp:extent cx="6667500" cy="3733800"/>
            <wp:effectExtent l="0" t="0" r="0" b="0"/>
            <wp:docPr id="4" name="Рисунок 4" descr="https://zosh11seminar.webnode.com.ua/_files/200000037-ac89cac89d/700/%D0%B0%D0%B4%204.jpg?ph=92293b4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osh11seminar.webnode.com.ua/_files/200000037-ac89cac89d/700/%D0%B0%D0%B4%204.jpg?ph=92293b4b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обов'язковим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орієнтиром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шляху є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елементами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чужих думок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навики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критичного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мислення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посилити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мотивацію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цінувати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здобутки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недоброчесних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продемонструвати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затребуваність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Аліни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Шляхом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інтерактивних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10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до перегляду,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перший блок плану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орієнтир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Чимало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зроблено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- непримиримого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плагі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</w:t>
      </w:r>
      <w:proofErr w:type="spellEnd"/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80E1F" w:rsidRPr="00580E1F" w:rsidRDefault="00580E1F" w:rsidP="0058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Поступово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стає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елементом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організаційної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важливою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складовою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заходи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впливу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порушників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дають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інструменти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управління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ідвищення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наслідок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покращення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іміджу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881A"/>
          <w:kern w:val="36"/>
          <w:sz w:val="48"/>
          <w:szCs w:val="48"/>
          <w:lang w:eastAsia="ru-RU"/>
        </w:rPr>
      </w:pPr>
      <w:r w:rsidRPr="00580E1F">
        <w:rPr>
          <w:rFonts w:ascii="Arial" w:eastAsia="Times New Roman" w:hAnsi="Arial" w:cs="Arial"/>
          <w:b/>
          <w:bCs/>
          <w:color w:val="0E60C6"/>
          <w:kern w:val="36"/>
          <w:sz w:val="60"/>
          <w:szCs w:val="60"/>
          <w:lang w:eastAsia="ru-RU"/>
        </w:rPr>
        <w:t xml:space="preserve">ПРАКТИЧНА РЕАЛІЗАЦІЯ ПЛАНУ РОБОТИ КОМІСІЇ </w:t>
      </w:r>
      <w:proofErr w:type="gramStart"/>
      <w:r w:rsidRPr="00580E1F">
        <w:rPr>
          <w:rFonts w:ascii="Arial" w:eastAsia="Times New Roman" w:hAnsi="Arial" w:cs="Arial"/>
          <w:b/>
          <w:bCs/>
          <w:color w:val="0E60C6"/>
          <w:kern w:val="36"/>
          <w:sz w:val="60"/>
          <w:szCs w:val="60"/>
          <w:lang w:eastAsia="ru-RU"/>
        </w:rPr>
        <w:t>З</w:t>
      </w:r>
      <w:proofErr w:type="gramEnd"/>
      <w:r w:rsidRPr="00580E1F">
        <w:rPr>
          <w:rFonts w:ascii="Arial" w:eastAsia="Times New Roman" w:hAnsi="Arial" w:cs="Arial"/>
          <w:b/>
          <w:bCs/>
          <w:color w:val="0E60C6"/>
          <w:kern w:val="36"/>
          <w:sz w:val="60"/>
          <w:szCs w:val="60"/>
          <w:lang w:eastAsia="ru-RU"/>
        </w:rPr>
        <w:t xml:space="preserve"> АКАДЕМІЧНОЇ ДОБРОЧЕСНОСТІ 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59"/>
          <w:szCs w:val="59"/>
          <w:lang w:eastAsia="ru-RU"/>
        </w:rPr>
        <w:t>ШКОЛИ. ТРЕНІНГ - ПРОЄКТ 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41"/>
          <w:szCs w:val="41"/>
          <w:lang w:eastAsia="ru-RU"/>
        </w:rPr>
        <w:t>РЕПОРТАЖ</w:t>
      </w:r>
      <w:r w:rsidRPr="00580E1F">
        <w:rPr>
          <w:rFonts w:ascii="Arial" w:eastAsia="Times New Roman" w:hAnsi="Arial" w:cs="Arial"/>
          <w:b/>
          <w:bCs/>
          <w:color w:val="0E60C6"/>
          <w:kern w:val="36"/>
          <w:sz w:val="48"/>
          <w:szCs w:val="48"/>
          <w:lang w:eastAsia="ru-RU"/>
        </w:rPr>
        <w:t> </w:t>
      </w:r>
      <w:proofErr w:type="gramStart"/>
      <w:r w:rsidRPr="00580E1F">
        <w:rPr>
          <w:rFonts w:ascii="Arial" w:eastAsia="Times New Roman" w:hAnsi="Arial" w:cs="Arial"/>
          <w:b/>
          <w:bCs/>
          <w:color w:val="0E60C6"/>
          <w:kern w:val="36"/>
          <w:sz w:val="42"/>
          <w:szCs w:val="42"/>
          <w:lang w:eastAsia="ru-RU"/>
        </w:rPr>
        <w:t>СТУД</w:t>
      </w:r>
      <w:proofErr w:type="gramEnd"/>
      <w:r w:rsidRPr="00580E1F">
        <w:rPr>
          <w:rFonts w:ascii="Arial" w:eastAsia="Times New Roman" w:hAnsi="Arial" w:cs="Arial"/>
          <w:b/>
          <w:bCs/>
          <w:color w:val="0E60C6"/>
          <w:kern w:val="36"/>
          <w:sz w:val="42"/>
          <w:szCs w:val="42"/>
          <w:lang w:eastAsia="ru-RU"/>
        </w:rPr>
        <w:t>ІЇ ЮНИХ ЖУРНАЛІСТІВ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присвячено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Аліна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системна робота з педагогами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кращому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закладом, але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одним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тижневого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тренінг-проєкту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активом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учнівського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інг-проєкті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запрошена кандидат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методист НЦ «МАНУ», тренер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Юлія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Кравченко, яка дала початок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провела ряд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займалися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ізнорівневих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доланням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поринанням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арт - практики та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рефлексію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тренінг-проєкту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вдалося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наставництвом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хвилинок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1 - 5 - х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доброчесності</w:t>
      </w:r>
      <w:proofErr w:type="spellEnd"/>
      <w:r w:rsidRPr="005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E1F" w:rsidRPr="00580E1F" w:rsidRDefault="00580E1F" w:rsidP="0058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подія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була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відстежена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нашими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кореспондентами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гуртка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"https://www.scl11.in.ua/%d0%b4%d1%96%d1%8f%d0%bb%d1%8c%d0%bd%d1%96%d1%81%d1%82%d1%8c/%d1%88%d0%ba%d0%be%d0%bb%d0%b0-%d1%8e%d0%bd%d0%b8%d1%85-%d0%b6%d1%83%d1%80%d0%bd%d0%b0%d0%bb%d1%96%d1%81%d1%82%d1%96%d0%b2/" </w:instrText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школи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юних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журналі</w:t>
      </w:r>
      <w:proofErr w:type="gramStart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ст</w:t>
      </w:r>
      <w:proofErr w:type="gramEnd"/>
      <w:r w:rsidRPr="00580E1F">
        <w:rPr>
          <w:rFonts w:ascii="Times New Roman" w:eastAsia="Times New Roman" w:hAnsi="Times New Roman" w:cs="Times New Roman"/>
          <w:b/>
          <w:bCs/>
          <w:color w:val="1278FF"/>
          <w:sz w:val="24"/>
          <w:szCs w:val="24"/>
          <w:lang w:eastAsia="ru-RU"/>
        </w:rPr>
        <w:t>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1A881A"/>
          <w:sz w:val="24"/>
          <w:szCs w:val="24"/>
          <w:lang w:eastAsia="ru-RU"/>
        </w:rPr>
        <w:t>.</w:t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Новинний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відеорепортаж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тренінг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нашому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закладі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 форму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популяризації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поширення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академічну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доброчесність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здобувачів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їх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батьків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педагогів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пропонуємо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Вашій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увазі</w:t>
      </w:r>
      <w:proofErr w:type="spellEnd"/>
      <w:r w:rsidRPr="0058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580E1F" w:rsidRPr="00580E1F" w:rsidRDefault="00580E1F" w:rsidP="0058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НАТИСНІТЬ НА ЗОБРАЖЕННЯ І ПЕРЕЙДІТЬ ЗА ПОСИЛАННЯМ</w:t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"https://www.youtube.com/channel/UCmvneFvZNW9ccZiPZ3UOvtw" \o "" \t "_blank" </w:instrText>
      </w: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0E1F" w:rsidRPr="00580E1F" w:rsidRDefault="00580E1F" w:rsidP="00580E1F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A8CC5B" wp14:editId="29B491A2">
            <wp:extent cx="6667500" cy="4267200"/>
            <wp:effectExtent l="0" t="0" r="0" b="0"/>
            <wp:docPr id="5" name="Рисунок 5" descr="https://zosh11seminar.webnode.com.ua/_files/200000039-cbcbfcbcc1/700/%D0%B0%D0%B46.jpg?ph=92293b4bc5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osh11seminar.webnode.com.ua/_files/200000039-cbcbfcbcc1/700/%D0%B0%D0%B46.jpg?ph=92293b4bc5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80E1F" w:rsidRPr="00580E1F" w:rsidRDefault="00580E1F" w:rsidP="00580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4.Вебінар на тему: "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Запобігання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плагі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ату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студентській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науковій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практичні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приклади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поради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що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відбувся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13.11.2020,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організований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Національним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агентством та Plagiat.pl за посиланням: https://www.youtube.com/watch?v=-7gaDKF-E2g&amp;authuser=0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5.Вебінар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"https://www.youtube.com/watch?v=8qDHTEAg1-s"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Академічна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доброчесність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: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теорія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і практика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6.Вебінар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"https://www.youtube.com/watch?v=FEUhEEijD7M"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Аргументативне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есе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: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поради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і практики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7.Вебінар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"https://www.youtube.com/watch?v=9EewJa9r2f0"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Акредитація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освітніх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програм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>: не все так складно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8.Вебінар: «</w:t>
      </w:r>
      <w:hyperlink r:id="rId13" w:history="1"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Все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що</w:t>
        </w:r>
        <w:proofErr w:type="spellEnd"/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хотіли</w:t>
        </w:r>
        <w:proofErr w:type="spellEnd"/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 знати про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плагіат</w:t>
        </w:r>
        <w:proofErr w:type="spellEnd"/>
      </w:hyperlink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9.Вебінар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"https://www.youtube.com/watch?v=TYtYgZDEVpE"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Мистецтво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написання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академічного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письма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10.Вебінар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"https://www.youtube.com/watch?v=cZMrTb3VOEc"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Академічна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доброчесність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в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точних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науках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11.Вебінар «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"https://www.youtube.com/watch?v=653fbh375AQ"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Академічна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доброчесність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як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політика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ЗВО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»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12.«</w:t>
      </w:r>
      <w:hyperlink r:id="rId14" w:history="1"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Як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посилити</w:t>
        </w:r>
        <w:proofErr w:type="spellEnd"/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політику</w:t>
        </w:r>
        <w:proofErr w:type="spellEnd"/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 </w:t>
        </w:r>
        <w:proofErr w:type="spellStart"/>
        <w:r>
          <w:rPr>
            <w:rStyle w:val="a6"/>
            <w:rFonts w:ascii="Arial" w:hAnsi="Arial" w:cs="Arial"/>
            <w:color w:val="256589"/>
            <w:sz w:val="21"/>
            <w:szCs w:val="21"/>
          </w:rPr>
          <w:t>доброчесності</w:t>
        </w:r>
        <w:proofErr w:type="spellEnd"/>
        <w:r>
          <w:rPr>
            <w:rStyle w:val="a6"/>
            <w:rFonts w:ascii="Arial" w:hAnsi="Arial" w:cs="Arial"/>
            <w:color w:val="256589"/>
            <w:sz w:val="21"/>
            <w:szCs w:val="21"/>
          </w:rPr>
          <w:t xml:space="preserve"> ЗВО?</w:t>
        </w:r>
      </w:hyperlink>
      <w:r>
        <w:rPr>
          <w:rFonts w:ascii="Arial" w:hAnsi="Arial" w:cs="Arial"/>
          <w:color w:val="545454"/>
          <w:sz w:val="21"/>
          <w:szCs w:val="21"/>
        </w:rPr>
        <w:t xml:space="preserve">» –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Інфобюлетень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№12 (консультант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Academic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IQ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Євген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Ніколаєв</w:t>
      </w:r>
      <w:proofErr w:type="spellEnd"/>
      <w:r>
        <w:rPr>
          <w:rFonts w:ascii="Arial" w:hAnsi="Arial" w:cs="Arial"/>
          <w:color w:val="545454"/>
          <w:sz w:val="21"/>
          <w:szCs w:val="21"/>
        </w:rPr>
        <w:t>)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13. 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</w:rPr>
        <w:t>Матер</w:t>
      </w:r>
      <w:proofErr w:type="gramEnd"/>
      <w:r>
        <w:rPr>
          <w:rFonts w:ascii="Arial" w:hAnsi="Arial" w:cs="Arial"/>
          <w:color w:val="545454"/>
          <w:sz w:val="21"/>
          <w:szCs w:val="21"/>
        </w:rPr>
        <w:t>іали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вебінару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22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2021 року “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"https://drive.google.com/file/d/1YWWzyFsTlSQOcaeDgI2215QKiBfKxJkc/view"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Аналізуємо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звіт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про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перевірку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на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плагіат</w:t>
      </w:r>
      <w:proofErr w:type="spellEnd"/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”</w:t>
      </w:r>
    </w:p>
    <w:p w:rsidR="00580E1F" w:rsidRDefault="00580E1F" w:rsidP="00580E1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14. 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"https://fb.watch/5AJqaxsWAj/"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256589"/>
          <w:sz w:val="21"/>
          <w:szCs w:val="21"/>
        </w:rPr>
        <w:t>Трансляція</w:t>
      </w:r>
      <w:proofErr w:type="spellEnd"/>
      <w:r>
        <w:rPr>
          <w:rStyle w:val="a6"/>
          <w:rFonts w:ascii="Arial" w:hAnsi="Arial" w:cs="Arial"/>
          <w:color w:val="256589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256589"/>
          <w:sz w:val="21"/>
          <w:szCs w:val="21"/>
        </w:rPr>
        <w:t>вебінару</w:t>
      </w:r>
      <w:proofErr w:type="spellEnd"/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 xml:space="preserve"> про те, як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полегшити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545454"/>
          <w:sz w:val="21"/>
          <w:szCs w:val="21"/>
        </w:rPr>
        <w:t>перев</w:t>
      </w:r>
      <w:proofErr w:type="gramEnd"/>
      <w:r>
        <w:rPr>
          <w:rFonts w:ascii="Arial" w:hAnsi="Arial" w:cs="Arial"/>
          <w:color w:val="545454"/>
          <w:sz w:val="21"/>
          <w:szCs w:val="21"/>
        </w:rPr>
        <w:t>ірку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плагіат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навчатись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онлайн. 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Спікери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заходу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розказують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про кроки,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які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зробити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щоб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полегшити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перевірку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тексті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наявність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запозичень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плагіату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діляться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знаннями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про те, як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академічну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доброчесність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університеті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онлайн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інструментів</w:t>
      </w:r>
      <w:proofErr w:type="spellEnd"/>
      <w:r>
        <w:rPr>
          <w:rFonts w:ascii="Arial" w:hAnsi="Arial" w:cs="Arial"/>
          <w:color w:val="545454"/>
          <w:sz w:val="21"/>
          <w:szCs w:val="21"/>
        </w:rPr>
        <w:t>.</w:t>
      </w:r>
    </w:p>
    <w:p w:rsidR="00580E1F" w:rsidRPr="00580E1F" w:rsidRDefault="00580E1F" w:rsidP="00580E1F">
      <w:pPr>
        <w:shd w:val="clear" w:color="auto" w:fill="FFFFFF"/>
        <w:spacing w:before="707" w:after="354" w:line="240" w:lineRule="auto"/>
        <w:jc w:val="center"/>
        <w:outlineLvl w:val="4"/>
        <w:rPr>
          <w:rFonts w:ascii="Georgia" w:eastAsia="Times New Roman" w:hAnsi="Georgia" w:cs="Times New Roman"/>
          <w:color w:val="424242"/>
          <w:sz w:val="20"/>
          <w:szCs w:val="20"/>
          <w:lang w:eastAsia="ru-RU"/>
        </w:rPr>
      </w:pPr>
      <w:proofErr w:type="spellStart"/>
      <w:r w:rsidRPr="00580E1F">
        <w:rPr>
          <w:rFonts w:ascii="Georgia" w:eastAsia="Times New Roman" w:hAnsi="Georgia" w:cs="Times New Roman"/>
          <w:color w:val="424242"/>
          <w:sz w:val="20"/>
          <w:szCs w:val="20"/>
          <w:lang w:eastAsia="ru-RU"/>
        </w:rPr>
        <w:lastRenderedPageBreak/>
        <w:t>Короткі</w:t>
      </w:r>
      <w:proofErr w:type="spellEnd"/>
      <w:r w:rsidRPr="00580E1F">
        <w:rPr>
          <w:rFonts w:ascii="Georgia" w:eastAsia="Times New Roman" w:hAnsi="Georgia" w:cs="Times New Roman"/>
          <w:color w:val="424242"/>
          <w:sz w:val="20"/>
          <w:szCs w:val="20"/>
          <w:lang w:eastAsia="ru-RU"/>
        </w:rPr>
        <w:t xml:space="preserve">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0"/>
          <w:szCs w:val="20"/>
          <w:lang w:eastAsia="ru-RU"/>
        </w:rPr>
        <w:t>відеопоради</w:t>
      </w:r>
      <w:bookmarkStart w:id="0" w:name="_GoBack"/>
      <w:bookmarkEnd w:id="0"/>
      <w:proofErr w:type="spellEnd"/>
      <w:r w:rsidRPr="00580E1F">
        <w:rPr>
          <w:rFonts w:ascii="Georgia" w:eastAsia="Times New Roman" w:hAnsi="Georgia" w:cs="Times New Roman"/>
          <w:color w:val="424242"/>
          <w:sz w:val="20"/>
          <w:szCs w:val="20"/>
          <w:lang w:eastAsia="ru-RU"/>
        </w:rPr>
        <w:t xml:space="preserve"> студентам: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15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1.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Редагування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наукових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текстів</w:t>
        </w:r>
        <w:proofErr w:type="spellEnd"/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(11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червня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Богдана Романцова)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16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2.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Оформлення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списків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джерел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.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Цитування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та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посилання</w:t>
        </w:r>
        <w:proofErr w:type="spellEnd"/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(12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червня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</w:t>
      </w:r>
      <w:proofErr w:type="spellStart"/>
      <w:proofErr w:type="gram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Св</w:t>
      </w:r>
      <w:proofErr w:type="gram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ітлана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Чуканова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)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17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3. Як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написати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тези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до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доповіді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чи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дипломної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роботи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?</w:t>
        </w:r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(15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червня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Євген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Ніколаєв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)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18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4. Як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написати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анотацію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?</w:t>
        </w:r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(22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червня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Віктор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Дроздов)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19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5. Як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написати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аргументативне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есе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?</w:t>
        </w:r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(27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серпня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Марта </w:t>
      </w:r>
      <w:proofErr w:type="spellStart"/>
      <w:proofErr w:type="gram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Томах</w:t>
      </w:r>
      <w:proofErr w:type="gram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ів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)</w:t>
      </w:r>
    </w:p>
    <w:p w:rsidR="00580E1F" w:rsidRPr="00580E1F" w:rsidRDefault="00580E1F" w:rsidP="0058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hyperlink r:id="rId20" w:tgtFrame="_blank" w:history="1"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6. </w:t>
        </w:r>
        <w:proofErr w:type="spellStart"/>
        <w:proofErr w:type="gram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Написання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огляду</w:t>
        </w:r>
        <w:proofErr w:type="spellEnd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 xml:space="preserve"> </w:t>
        </w:r>
        <w:proofErr w:type="spellStart"/>
        <w:r w:rsidRPr="00580E1F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літератури</w:t>
        </w:r>
        <w:proofErr w:type="spellEnd"/>
      </w:hyperlink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 (28 </w:t>
      </w:r>
      <w:proofErr w:type="spellStart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>серпня</w:t>
      </w:r>
      <w:proofErr w:type="spellEnd"/>
      <w:r w:rsidRPr="00580E1F"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  <w:t xml:space="preserve"> 2020 р., Богдана Романцов</w:t>
      </w:r>
      <w:proofErr w:type="gramEnd"/>
    </w:p>
    <w:p w:rsidR="0063720F" w:rsidRPr="00580E1F" w:rsidRDefault="00580E1F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Чесніть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і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академічна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доброчесність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зокрема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-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фундамент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якісної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школи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успішного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випускника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Саме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тому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однією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вимог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яка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оцінюється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ід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час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інституційного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аудиту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є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дотримання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академічної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доброчесності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керівництвом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школи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вчителями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учнями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їхніми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батьками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</w:t>
      </w:r>
    </w:p>
    <w:sectPr w:rsidR="0063720F" w:rsidRPr="005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A2B"/>
    <w:multiLevelType w:val="multilevel"/>
    <w:tmpl w:val="19D6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A"/>
    <w:rsid w:val="00192449"/>
    <w:rsid w:val="00580E1F"/>
    <w:rsid w:val="0063720F"/>
    <w:rsid w:val="006A54FA"/>
    <w:rsid w:val="00740809"/>
    <w:rsid w:val="00D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0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4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5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1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2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2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9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9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1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1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7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3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0qOrDesHH0Q" TargetMode="External"/><Relationship Id="rId18" Type="http://schemas.openxmlformats.org/officeDocument/2006/relationships/hyperlink" Target="https://www.youtube.com/watch?v=W__uhvylbB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uOjZhFlvg7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4zVfStfpPs" TargetMode="External"/><Relationship Id="rId20" Type="http://schemas.openxmlformats.org/officeDocument/2006/relationships/hyperlink" Target="https://www.youtube.com/watch?v=sIqONKWg2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vneFvZNW9ccZiPZ3UOvtw/videos" TargetMode="External"/><Relationship Id="rId11" Type="http://schemas.openxmlformats.org/officeDocument/2006/relationships/hyperlink" Target="https://www.youtube.com/channel/UCmvneFvZNW9ccZiPZ3UOv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a7c3ijUa3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3c9pDxOkiJ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cademiq.org.ua/resursy/yak-posylyty-polityku-dobrochesnosti-zvo-infobyuleten-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2021-10-25T07:38:00Z</dcterms:created>
  <dcterms:modified xsi:type="dcterms:W3CDTF">2021-10-25T08:02:00Z</dcterms:modified>
</cp:coreProperties>
</file>